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190 vom 24. Juli 1979</w:t>
      </w:r>
    </w:p>
    <w:p>
      <w:r>
        <w:t>Bundesgericht (BGE), 1979-07-24, DE</w:t>
      </w:r>
    </w:p>
    <w:p>
      <w:r>
        <w:rPr>
          <w:b/>
        </w:rPr>
        <w:t xml:space="preserve">Quelle: </w:t>
      </w:r>
      <w:r>
        <w:t>https://mcp.opencaselaw.ch/entscheid/bge_105 IA 190</w:t>
      </w:r>
    </w:p>
    <w:p>
      <w:r>
        <w:t>FR: BGE 105 IA 190 du 24 juillet 1979</w:t>
      </w:r>
    </w:p>
    <w:p>
      <w:r>
        <w:t>IT: BGE 105 IA 190 del 24 luglio 1979</w:t>
      </w:r>
    </w:p>
    <w:p>
      <w:pPr>
        <w:pStyle w:val="Heading2"/>
      </w:pPr>
      <w:r>
        <w:t>Regeste</w:t>
      </w:r>
    </w:p>
    <w:p>
      <w:r>
        <w:t>Regeste Art. 4 BV; kantonale Prüfung. Kognition des Bundesgerichts bei staatsrechtlichen Beschwerden gegen kantonale Examensentscheide.</w:t>
      </w:r>
    </w:p>
    <w:p>
      <w:pPr>
        <w:pStyle w:val="Heading2"/>
      </w:pPr>
      <w:r>
        <w:t>Erwägungen</w:t>
      </w:r>
    </w:p>
    <w:p>
      <w:r>
        <w:rPr>
          <w:b/>
        </w:rPr>
        <w:t>E. 2</w:t>
      </w:r>
    </w:p>
    <w:p>
      <w:r>
        <w:t>a) Bei staatsrechtlichen Beschwerden gegen Prüfungsentscheide ist die Kognition des Bundesgerichts grundsätzlich nicht anders als bei andern auf Art. 4 BV gestützten Beschwerden. Demnach überprüft das Bundesgericht die Sachverhaltsfeststellungen und die Beweiswürdigung der kantonalen Behörden lediglich auf Willkür hin und greift nur ein, wenn diese offensichtlich falsch sind oder auf einem offenkundigen Versehen BGE 105 Ia 190 S. 191 beruhen ( BGE 101 Ia 306 ; BGE 98 Ia 142 mit Hinweisen). Auch bei der Anwendung und Auslegung des kantonalen Rechts - sowohl des Verfahrensrechts, als auch der materiellen Vorschriften - steht dem Bundesgericht die Willkürprüfung zu, und es hebt den angefochtenen Entscheid nur auf, wenn kantonale Vorschriften in unhaltbarer Weise ausgelegt und angewendet wurden, so dass der Entscheid mit keinen sachlichen Gründen vertreten werden kann ( BGE 102 Ia 3 ; BGE 97 I 627 , 923). Das Bundesgericht prüft indessen frei, ob die unmittelbar aus Art. 4 BV abgeleiteten Garantien, insbesondere der Anspruch auf rechtliches Gehör verletzt sei ( BGE 103 Ia 138 ; BGE 102 Ia 26 ; BGE 101 Ia 170 ). Eine besondere Kognitionsregelung ergibt sich freilich für die Überprüfung von Examensleistungen. Deren Bewertung erfolgt nach pflichtgemässem Ermessen der Prüfungsinstanz. Bei Ermessensentscheiden einer Verwaltungsbehörde kann das Bundesgericht nach der allgemeinen Regel auf Willkürbeschwerden hin eingreifen, wenn diese die Grenze zulässigen Ermessens offensichtlich überschritten hat, d.h. wenn ihr Entscheid auf einer unhaltbaren Würdigung der Umstände beruht oder wenn sie sich von Erwägungen hat leiten lassen, die offensichtlich keine oder doch keine massgebliche Rolle spielen dürfen ( BGE 100 Ia 307 E. 3b; 99 Ia 452 E. 4, 563 E. 2 mit Hinweis). Bei der Überprüfung von Examensentscheiden ist wegen deren besonderer Natur noch grössere Zurückhaltung geboten (vgl. Urteil vom 10. Mai 1967 i.S. R., vom 20. Dezember 1978 i.S. S.; SJZ 73/1977, S. 10; vgl. BGE 99 Ia 591 f.). Die Besonderheit besteht vorab darin, dass eine sachgerechte Beurteilung oftmals die Kenntnis der Verhältnisse an der betreffenden Schule oder Universität sowie der Persönlichkeit der Kandidaten voraussetzt. Zudem werden Prüfungen in sehr verschiedenartigen Materien abgenommen, so dass als Examinatoren häufig Fachleute berufen werden, welche aufgrund ihrer Spezialkenntnisse und ihrer Erfahrung in einer bestimmten, zumeist nicht rechtlichen Materie zur Abnahme von Prüfungen besonders geeignet sind. Schliesslich erfordert eine wirksame Kontrolle einer Prüfungsleistung den Vergleich mit den Arbeiten der andern Kandidaten und eine Auseinandersetzung mit den übrigen Leistungen des Betroffenen. Die Abänderung einer Examensbewertung durch das Bundesgericht birgt daher die Gefahr neuer Ungerechtigkeiten und Ungleichheiten in sich. BGE 105 Ia 190 S. 192 Diese Gefahr besteht insbesondere, wenn die Prüfung aufgrund des Entscheides wiederholt werden muss, denn Examen lassen sich nicht unter völlig gleichen Bedingungen nochmals durchführen (vgl. dazu im einzelnen PLOTKE, Probleme des Schulrechts, Prüfungen und Promotionen, 1974, S. 249 ff., 341 ff.). Aus diesen oder ähnlichen Erwägungen verzichten die Kantone oftmals auf Rechtsmittel gegen Prüfungsentscheide oder lassen nur formelle Rügen zu ( BGE 99 Ia 591 ; Blätter für Zürcherische Rechtsprechung 70/1971, S. 52 f.; Urteil des BGer vom 1. Oktober 1975 i.S. D.). Auch das OG schliesst in Art. 99 lit. f die Verwaltungsgerichtsbeschwerde gegen Verfügungen über das Ergebnis von eidgenössischen Berufs-, Fach- oder andern Fähigkeitsprüfungen aus (vgl. BBl 1965 II 1314). Der Bundesrat tritt auf Beschwerden von ETH-Studenten gegen das Ergebnis der Diplomprüfung ebenfalls nicht ein (VPB 39/1975 Nr. 85). Gegen letztinstanzliche Prüfungsentscheide kantonaler Behörden kann zwar gestützt auf Art. 4 BV staatsrechtliche Beschwerde geführt werden, doch kann es nicht Aufgabe des Bundesgerichts sein, gewissermassen die Prüfung selbst zu wiederholen. Das Bundesgericht prüft daher bei solchen Beschwerden in erster Linie, ob das gesetzlich vorgeschriebene oder unmittelbar durch Art. 4 BV gewährleistete Prüfungsverfahren durchgeführt wurde und ob die kantonalen Rechtsmittelbehörden ihrer Kontrollpflicht in hinreichender Weise nachgekommen sind. Bezüglich der Bewertung von Examensleistungen prüft es lediglich, ob sich die entscheidenden Instanzen von sachfremden Erwägungen haben leiten lassen, so dass der Prüfungsentscheid unter rechtsstaatlichen Gesichtspunkten als nicht mehr vertretbar erscheint. b) Gemäss Art. 26 der Ordnung für die wirtschaftswissenschaftliche Diplomprüfung vom 24. Januar 1968 können im kantonalen Einsprache- und Rekursverfahren nur die Verletzung wesentlicher Vorschriften der Prüfungsordnung und der zu ihrem Vollzug erlassenen Bestimmungen, Unangemessenheit in der Beurteilung des Leumunds sowie Willkür bei der Bewertung der Prüfungsleistung geltend gemacht werden. Indem die kantonalen Rechtsmittelinstanzen ihre Kognition im Sinne dieser Bestimmung beschränkt haben, haben sie kein Verfassungsrecht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